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70" w:rsidRDefault="0025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Asexual Reproduction in fungi</w:t>
      </w:r>
    </w:p>
    <w:p w:rsidR="00252D9B" w:rsidRDefault="00252D9B" w:rsidP="00DF71C8">
      <w:pPr>
        <w:jc w:val="both"/>
        <w:rPr>
          <w:rFonts w:ascii="Times New Roman" w:hAnsi="Times New Roman" w:cs="Times New Roman"/>
          <w:sz w:val="24"/>
          <w:szCs w:val="24"/>
        </w:rPr>
      </w:pPr>
      <w:r w:rsidRPr="00252D9B">
        <w:rPr>
          <w:rFonts w:ascii="Times New Roman" w:hAnsi="Times New Roman" w:cs="Times New Roman"/>
          <w:sz w:val="24"/>
          <w:szCs w:val="24"/>
        </w:rPr>
        <w:t xml:space="preserve">Asexual </w:t>
      </w:r>
      <w:r>
        <w:rPr>
          <w:rFonts w:ascii="Times New Roman" w:hAnsi="Times New Roman" w:cs="Times New Roman"/>
          <w:sz w:val="24"/>
          <w:szCs w:val="24"/>
        </w:rPr>
        <w:t xml:space="preserve">reproduction by vegetative methods takes place mainly by </w:t>
      </w:r>
      <w:r w:rsidRPr="00252D9B">
        <w:rPr>
          <w:rFonts w:ascii="Times New Roman" w:hAnsi="Times New Roman" w:cs="Times New Roman"/>
          <w:color w:val="FF0000"/>
          <w:sz w:val="24"/>
          <w:szCs w:val="24"/>
        </w:rPr>
        <w:t>fragmentation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, fission and budding. But by spores, it takes place by the formation of </w:t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>nonflage</w:t>
      </w:r>
      <w:r w:rsidR="007F5D2E">
        <w:rPr>
          <w:rFonts w:ascii="Times New Roman" w:hAnsi="Times New Roman" w:cs="Times New Roman"/>
          <w:color w:val="C0504D" w:themeColor="accent2"/>
          <w:sz w:val="24"/>
          <w:szCs w:val="24"/>
        </w:rPr>
        <w:t xml:space="preserve">llated spores e.g conidia. </w:t>
      </w:r>
      <w:r w:rsidR="007F5D2E">
        <w:rPr>
          <w:rFonts w:ascii="Times New Roman" w:hAnsi="Times New Roman" w:cs="Times New Roman"/>
          <w:sz w:val="24"/>
          <w:szCs w:val="24"/>
        </w:rPr>
        <w:t>However, some genera reproduce by oidia or chlamydospores.</w:t>
      </w:r>
    </w:p>
    <w:p w:rsidR="007F5D2E" w:rsidRDefault="007F5D2E" w:rsidP="00DF71C8">
      <w:pPr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F5D2E">
        <w:rPr>
          <w:rFonts w:ascii="Times New Roman" w:hAnsi="Times New Roman" w:cs="Times New Roman"/>
          <w:b/>
          <w:bCs/>
          <w:color w:val="C00000"/>
          <w:sz w:val="24"/>
          <w:szCs w:val="24"/>
        </w:rPr>
        <w:t>Fragmentation is common in filamentation Ascomycetes.</w:t>
      </w:r>
    </w:p>
    <w:p w:rsidR="007F5D2E" w:rsidRDefault="007F5D2E" w:rsidP="00DF71C8">
      <w:pPr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Fission is seen in unicellular Ascomycetes, especially in yeats. There occur a simple </w:t>
      </w:r>
      <w:r w:rsidR="00DF71C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splitting of a cell into </w:t>
      </w:r>
      <w:r w:rsidR="00DF71C8" w:rsidRPr="00DF71C8">
        <w:rPr>
          <w:rFonts w:ascii="Times New Roman" w:hAnsi="Times New Roman" w:cs="Times New Roman"/>
          <w:b/>
          <w:bCs/>
          <w:color w:val="C00000"/>
          <w:sz w:val="24"/>
          <w:szCs w:val="24"/>
          <w:highlight w:val="yellow"/>
        </w:rPr>
        <w:t>two daughter cells</w:t>
      </w:r>
      <w:r w:rsidR="00DF71C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as shown in fig 12.1 A-D. by constriction and cell wall formation. The nucleus also divides </w:t>
      </w:r>
      <w:r w:rsidR="00DF71C8">
        <w:rPr>
          <w:rFonts w:ascii="Times New Roman" w:hAnsi="Times New Roman" w:cs="Times New Roman"/>
          <w:b/>
          <w:bCs/>
          <w:color w:val="215868" w:themeColor="accent5" w:themeShade="80"/>
          <w:sz w:val="24"/>
          <w:szCs w:val="24"/>
        </w:rPr>
        <w:t xml:space="preserve">mitotically into daughter nuclei, each of which enters into newly formed daughter cells. </w:t>
      </w:r>
    </w:p>
    <w:p w:rsidR="00DF71C8" w:rsidRDefault="00C45DBC" w:rsidP="00DF71C8">
      <w:pPr>
        <w:jc w:val="both"/>
        <w:rPr>
          <w:rFonts w:ascii="Times New Roman" w:hAnsi="Times New Roman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24"/>
          <w:szCs w:val="24"/>
        </w:rPr>
        <w:t>conid</w:t>
      </w:r>
      <w:r w:rsidR="00DF71C8">
        <w:rPr>
          <w:rFonts w:ascii="Times New Roman" w:hAnsi="Times New Roman" w:cs="Times New Roman"/>
          <w:b/>
          <w:bCs/>
          <w:noProof/>
          <w:color w:val="215868" w:themeColor="accent5" w:themeShade="80"/>
          <w:sz w:val="24"/>
          <w:szCs w:val="24"/>
        </w:rPr>
        <w:drawing>
          <wp:inline distT="0" distB="0" distL="0" distR="0">
            <wp:extent cx="5934075" cy="3648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BC" w:rsidRDefault="00C45DBC" w:rsidP="00DF71C8">
      <w:pPr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15868" w:themeColor="accent5" w:themeShade="80"/>
          <w:sz w:val="24"/>
          <w:szCs w:val="24"/>
        </w:rPr>
        <w:t xml:space="preserve">Budding </w:t>
      </w:r>
      <w:r>
        <w:rPr>
          <w:rFonts w:ascii="Times New Roman" w:hAnsi="Times New Roman" w:cs="Times New Roman"/>
          <w:sz w:val="24"/>
          <w:szCs w:val="24"/>
        </w:rPr>
        <w:t xml:space="preserve">is the production of small protuberance or bud from a parent cell (fig 12.1 E-G) as in yeats. The bud increases in size, breaks off eventually from a parent cell and develops into new individual as shown in fig 12.H. </w:t>
      </w:r>
      <w:r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Sometimes chains of buds are formed, and the entire structure appears as a false mycelium or pseudomycelium.</w:t>
      </w:r>
    </w:p>
    <w:p w:rsidR="005D1E09" w:rsidRDefault="00DA5735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Conidia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are the most commonly occurring spores in Ascomycetes. 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Conidium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is a non-motile, deciduous, exogenously produced asexual spore, which develops at the </w:t>
      </w:r>
      <w:r w:rsidRPr="00DA5735">
        <w:rPr>
          <w:rFonts w:ascii="Times New Roman" w:hAnsi="Times New Roman" w:cs="Times New Roman"/>
          <w:color w:val="002060"/>
          <w:sz w:val="24"/>
          <w:szCs w:val="24"/>
          <w:highlight w:val="yellow"/>
        </w:rPr>
        <w:t>free end of a special hypha called conidiophores.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D1E09">
        <w:rPr>
          <w:rFonts w:ascii="Times New Roman" w:hAnsi="Times New Roman" w:cs="Times New Roman"/>
          <w:color w:val="002060"/>
          <w:sz w:val="24"/>
          <w:szCs w:val="24"/>
        </w:rPr>
        <w:t xml:space="preserve">Usually conidiophores cuts conidia in a rapid succession, resulting into a chain of conidia. The condiophores may be unbranched (e.g Erysiphe, as shown in fig 12.2 </w:t>
      </w:r>
      <w:r w:rsidR="005D1E09">
        <w:rPr>
          <w:rFonts w:ascii="Times New Roman" w:hAnsi="Times New Roman" w:cs="Times New Roman"/>
          <w:color w:val="002060"/>
          <w:sz w:val="24"/>
          <w:szCs w:val="24"/>
        </w:rPr>
        <w:lastRenderedPageBreak/>
        <w:t>A) or branched (e.g Penicillum as shown in fig 12.2 B), unicellular in Phyllosticta as fig 12.2c or multicellular as in Penicillum as shown in fig 12.2 B.</w:t>
      </w:r>
    </w:p>
    <w:p w:rsidR="00E26BB4" w:rsidRDefault="005D1E09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In Penicillum, Aspergillus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and in many other genera the ultimate branchs of conidiospores bear some bottle-shaped structure called </w:t>
      </w:r>
      <w:r w:rsidRPr="005D1E09">
        <w:rPr>
          <w:rFonts w:ascii="Times New Roman" w:hAnsi="Times New Roman" w:cs="Times New Roman"/>
          <w:b/>
          <w:bCs/>
          <w:color w:val="C0504D" w:themeColor="accent2"/>
          <w:sz w:val="24"/>
          <w:szCs w:val="24"/>
        </w:rPr>
        <w:t>sterigmata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.The conidia in Aspergillus, remain arranged on the condiophore in a </w:t>
      </w:r>
      <w:r w:rsidRPr="005D1E09">
        <w:rPr>
          <w:rFonts w:ascii="Times New Roman" w:hAnsi="Times New Roman" w:cs="Times New Roman"/>
          <w:color w:val="002060"/>
          <w:sz w:val="24"/>
          <w:szCs w:val="24"/>
          <w:highlight w:val="yellow"/>
        </w:rPr>
        <w:t>basipetal succession i.e youngest at the base and oldest at the top of the chain.</w:t>
      </w:r>
      <w:r w:rsidR="00E26BB4">
        <w:rPr>
          <w:rFonts w:ascii="Times New Roman" w:hAnsi="Times New Roman" w:cs="Times New Roman"/>
          <w:color w:val="002060"/>
          <w:sz w:val="24"/>
          <w:szCs w:val="24"/>
        </w:rPr>
        <w:t xml:space="preserve"> However, in some genera they develop in </w:t>
      </w:r>
      <w:r w:rsidR="00E26BB4" w:rsidRPr="00E26BB4">
        <w:rPr>
          <w:rFonts w:ascii="Times New Roman" w:hAnsi="Times New Roman" w:cs="Times New Roman"/>
          <w:b/>
          <w:bCs/>
          <w:color w:val="002060"/>
          <w:sz w:val="24"/>
          <w:szCs w:val="24"/>
          <w:highlight w:val="yellow"/>
        </w:rPr>
        <w:t>acropetal succession</w:t>
      </w:r>
      <w:r w:rsidR="00E26BB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E26BB4" w:rsidRPr="00E26BB4">
        <w:rPr>
          <w:rFonts w:ascii="Times New Roman" w:hAnsi="Times New Roman" w:cs="Times New Roman"/>
          <w:color w:val="002060"/>
          <w:sz w:val="24"/>
          <w:szCs w:val="24"/>
          <w:highlight w:val="yellow"/>
        </w:rPr>
        <w:t>i.e oldest at the base and youngest at the top.</w:t>
      </w:r>
      <w:r w:rsidR="00E26BB4">
        <w:rPr>
          <w:rFonts w:ascii="Times New Roman" w:hAnsi="Times New Roman" w:cs="Times New Roman"/>
          <w:color w:val="002060"/>
          <w:sz w:val="24"/>
          <w:szCs w:val="24"/>
        </w:rPr>
        <w:t xml:space="preserve"> On getting detached each conidium  swells as shown in fig 12.2D,E., gives rise to a germ tube as shown in fig 12.2 F,G and develops into a young mycelium.</w:t>
      </w:r>
    </w:p>
    <w:p w:rsidR="00C45DBC" w:rsidRDefault="00E26BB4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A5735" w:rsidRDefault="00DA5735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26BB4" w:rsidRDefault="00E26BB4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334010</wp:posOffset>
            </wp:positionV>
            <wp:extent cx="3438525" cy="4191000"/>
            <wp:effectExtent l="19050" t="0" r="9525" b="0"/>
            <wp:wrapTight wrapText="bothSides">
              <wp:wrapPolygon edited="0">
                <wp:start x="-120" y="0"/>
                <wp:lineTo x="-120" y="21502"/>
                <wp:lineTo x="21660" y="21502"/>
                <wp:lineTo x="21660" y="0"/>
                <wp:lineTo x="-12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735" w:rsidRDefault="00DA5735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26BB4" w:rsidRPr="00DA5735" w:rsidRDefault="00E26BB4" w:rsidP="00DF71C8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E26BB4" w:rsidRDefault="00C45DBC" w:rsidP="00DF71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DBC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</w:p>
    <w:p w:rsidR="00E26BB4" w:rsidRDefault="00E26BB4" w:rsidP="00E26BB4">
      <w:pPr>
        <w:tabs>
          <w:tab w:val="left" w:pos="1890"/>
        </w:tabs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990600</wp:posOffset>
            </wp:positionV>
            <wp:extent cx="3571875" cy="4343400"/>
            <wp:effectExtent l="19050" t="0" r="9525" b="0"/>
            <wp:wrapTight wrapText="bothSides">
              <wp:wrapPolygon edited="0">
                <wp:start x="-115" y="0"/>
                <wp:lineTo x="-115" y="21505"/>
                <wp:lineTo x="21658" y="21505"/>
                <wp:lineTo x="21658" y="0"/>
                <wp:lineTo x="-115" y="0"/>
              </wp:wrapPolygon>
            </wp:wrapTight>
            <wp:docPr id="6" name="Picture 6" descr="C:\Users\acer\AppData\Local\Microsoft\Windows\INetCache\Content.Word\IMG20210420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IMG20210420085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756" t="31186" r="32693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C0504D" w:themeColor="accent2"/>
          <w:sz w:val="24"/>
          <w:szCs w:val="24"/>
        </w:rPr>
        <w:t xml:space="preserve">Oidia or arthrospore </w:t>
      </w:r>
      <w:r>
        <w:rPr>
          <w:rFonts w:ascii="Times New Roman" w:hAnsi="Times New Roman" w:cs="Times New Roman"/>
          <w:color w:val="C0504D" w:themeColor="accent2"/>
          <w:sz w:val="24"/>
          <w:szCs w:val="24"/>
        </w:rPr>
        <w:t>are single-celled, thin walled spores formed simultaneously throughout the length of a hyphae as shown in fig 12.3 A. They are actually the breakup cells of the hyphae.</w:t>
      </w:r>
    </w:p>
    <w:p w:rsidR="00E26BB4" w:rsidRDefault="00E26BB4" w:rsidP="00E26BB4">
      <w:pPr>
        <w:tabs>
          <w:tab w:val="left" w:pos="1890"/>
        </w:tabs>
        <w:jc w:val="both"/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p w:rsidR="00E26BB4" w:rsidRPr="00E26BB4" w:rsidRDefault="00E26BB4" w:rsidP="00E26BB4">
      <w:pPr>
        <w:tabs>
          <w:tab w:val="left" w:pos="1890"/>
        </w:tabs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Chlamydospore </w:t>
      </w:r>
      <w:r>
        <w:rPr>
          <w:rFonts w:ascii="Times New Roman" w:hAnsi="Times New Roman" w:cs="Times New Roman"/>
          <w:color w:val="7030A0"/>
          <w:sz w:val="24"/>
          <w:szCs w:val="24"/>
        </w:rPr>
        <w:t>are the large, thick walled spores shown in fig 12.3B formed in the mycelium. A lot of reserve food remain acculmulated in chamydospore.</w:t>
      </w:r>
      <w:r w:rsidR="00A41A3A">
        <w:rPr>
          <w:rFonts w:ascii="Times New Roman" w:hAnsi="Times New Roman" w:cs="Times New Roman"/>
          <w:color w:val="7030A0"/>
          <w:sz w:val="24"/>
          <w:szCs w:val="24"/>
        </w:rPr>
        <w:t xml:space="preserve"> They are generally intercalary in position, but sometimes they may also be terminal.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E26BB4" w:rsidRPr="00E26BB4" w:rsidRDefault="00E26BB4" w:rsidP="00E26BB4">
      <w:pPr>
        <w:tabs>
          <w:tab w:val="left" w:pos="1890"/>
        </w:tabs>
        <w:rPr>
          <w:rFonts w:ascii="Times New Roman" w:hAnsi="Times New Roman" w:cs="Times New Roman"/>
          <w:color w:val="C0504D" w:themeColor="accent2"/>
          <w:sz w:val="24"/>
          <w:szCs w:val="24"/>
        </w:rPr>
      </w:pPr>
    </w:p>
    <w:sectPr w:rsidR="00E26BB4" w:rsidRPr="00E26BB4" w:rsidSect="009818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252D9B"/>
    <w:rsid w:val="00252D9B"/>
    <w:rsid w:val="005D1E09"/>
    <w:rsid w:val="007F5D2E"/>
    <w:rsid w:val="00981870"/>
    <w:rsid w:val="00A41A3A"/>
    <w:rsid w:val="00C45DBC"/>
    <w:rsid w:val="00DA5735"/>
    <w:rsid w:val="00DF71C8"/>
    <w:rsid w:val="00E2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1C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C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2021-04-20T02:56:00Z</dcterms:created>
  <dcterms:modified xsi:type="dcterms:W3CDTF">2021-04-20T03:49:00Z</dcterms:modified>
</cp:coreProperties>
</file>